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3" w:rsidRPr="00F9248D" w:rsidRDefault="00F9248D" w:rsidP="00B86426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LƏMBLİOZ</w:t>
      </w:r>
    </w:p>
    <w:p w:rsidR="000C4F3A" w:rsidRPr="00F9248D" w:rsidRDefault="000C4F3A" w:rsidP="00B86426">
      <w:pPr>
        <w:spacing w:line="276" w:lineRule="auto"/>
        <w:jc w:val="both"/>
        <w:rPr>
          <w:b/>
          <w:sz w:val="28"/>
          <w:szCs w:val="28"/>
          <w:lang w:val="az-Latn-AZ"/>
        </w:rPr>
      </w:pPr>
      <w:r w:rsidRPr="00F9248D">
        <w:rPr>
          <w:b/>
          <w:sz w:val="28"/>
          <w:szCs w:val="28"/>
          <w:lang w:val="az-Latn-AZ"/>
        </w:rPr>
        <w:t>Mövzu planı:</w:t>
      </w:r>
    </w:p>
    <w:p w:rsidR="000C4F3A" w:rsidRPr="00F9248D" w:rsidRDefault="00F9248D" w:rsidP="00B8642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F9248D">
        <w:rPr>
          <w:sz w:val="28"/>
          <w:szCs w:val="28"/>
          <w:lang w:val="az-Latn-AZ"/>
        </w:rPr>
        <w:t>Ləmbliyala</w:t>
      </w:r>
      <w:r w:rsidR="00064276" w:rsidRPr="00F9248D">
        <w:rPr>
          <w:sz w:val="28"/>
          <w:szCs w:val="28"/>
          <w:lang w:val="az-Latn-AZ"/>
        </w:rPr>
        <w:t>rın həyat sikli</w:t>
      </w:r>
    </w:p>
    <w:p w:rsidR="00064276" w:rsidRPr="00F9248D" w:rsidRDefault="00F9248D" w:rsidP="00B8642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F9248D">
        <w:rPr>
          <w:sz w:val="28"/>
          <w:szCs w:val="28"/>
          <w:lang w:val="az-Latn-AZ"/>
        </w:rPr>
        <w:t>Törədici</w:t>
      </w:r>
      <w:r w:rsidR="00064276" w:rsidRPr="00F9248D">
        <w:rPr>
          <w:sz w:val="28"/>
          <w:szCs w:val="28"/>
          <w:lang w:val="az-Latn-AZ"/>
        </w:rPr>
        <w:t>nin xüsusiyyətləri</w:t>
      </w:r>
    </w:p>
    <w:p w:rsidR="00064276" w:rsidRPr="00F9248D" w:rsidRDefault="00F9248D" w:rsidP="00B8642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F9248D">
        <w:rPr>
          <w:sz w:val="28"/>
          <w:szCs w:val="28"/>
          <w:lang w:val="az-Latn-AZ"/>
        </w:rPr>
        <w:t>Yoluxma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mexanizmi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yoluxma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yolları</w:t>
      </w:r>
      <w:r w:rsidR="00064276" w:rsidRPr="00F9248D">
        <w:rPr>
          <w:sz w:val="28"/>
          <w:szCs w:val="28"/>
        </w:rPr>
        <w:t xml:space="preserve"> </w:t>
      </w:r>
    </w:p>
    <w:p w:rsidR="00064276" w:rsidRPr="00F9248D" w:rsidRDefault="00F9248D" w:rsidP="00B8642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F9248D">
        <w:rPr>
          <w:sz w:val="28"/>
          <w:szCs w:val="28"/>
          <w:lang w:val="az-Latn-AZ"/>
        </w:rPr>
        <w:t>Epidemik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prosesin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təzahürü</w:t>
      </w:r>
      <w:r w:rsidR="00064276" w:rsidRPr="00F9248D">
        <w:rPr>
          <w:sz w:val="28"/>
          <w:szCs w:val="28"/>
        </w:rPr>
        <w:t xml:space="preserve"> </w:t>
      </w:r>
    </w:p>
    <w:p w:rsidR="00064276" w:rsidRPr="00F9248D" w:rsidRDefault="00F9248D" w:rsidP="00B86426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F9248D">
        <w:rPr>
          <w:sz w:val="28"/>
          <w:szCs w:val="28"/>
          <w:lang w:val="az-Latn-AZ"/>
        </w:rPr>
        <w:t>Laborator</w:t>
      </w:r>
      <w:r w:rsidR="00064276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diaqnostika</w:t>
      </w:r>
      <w:r w:rsidR="00064276" w:rsidRPr="00F9248D">
        <w:rPr>
          <w:sz w:val="28"/>
          <w:szCs w:val="28"/>
        </w:rPr>
        <w:t>.</w:t>
      </w:r>
    </w:p>
    <w:p w:rsidR="000C4F3A" w:rsidRPr="00F9248D" w:rsidRDefault="000C4F3A" w:rsidP="00B86426">
      <w:pPr>
        <w:spacing w:line="276" w:lineRule="auto"/>
        <w:jc w:val="center"/>
        <w:rPr>
          <w:b/>
          <w:sz w:val="28"/>
          <w:szCs w:val="28"/>
        </w:rPr>
      </w:pPr>
    </w:p>
    <w:p w:rsidR="002929D3" w:rsidRPr="00F9248D" w:rsidRDefault="002929D3" w:rsidP="00B86426">
      <w:pPr>
        <w:spacing w:line="276" w:lineRule="auto"/>
        <w:ind w:firstLine="426"/>
        <w:jc w:val="center"/>
        <w:rPr>
          <w:sz w:val="28"/>
          <w:szCs w:val="28"/>
        </w:rPr>
      </w:pP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Qamçılılır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sinfinin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digər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mühüm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epidemioloji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əhəmiyyətə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malik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növü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b/>
          <w:sz w:val="28"/>
          <w:szCs w:val="28"/>
          <w:lang w:val="az-Latn-AZ"/>
        </w:rPr>
        <w:t>ləmbliyalardır</w:t>
      </w:r>
      <w:r w:rsidR="002929D3" w:rsidRPr="00F9248D">
        <w:rPr>
          <w:b/>
          <w:sz w:val="28"/>
          <w:szCs w:val="28"/>
        </w:rPr>
        <w:t xml:space="preserve"> </w:t>
      </w:r>
      <w:r w:rsidR="002929D3" w:rsidRPr="00F9248D">
        <w:rPr>
          <w:sz w:val="28"/>
          <w:szCs w:val="28"/>
        </w:rPr>
        <w:t>(</w:t>
      </w:r>
      <w:r w:rsidR="002929D3" w:rsidRPr="00F9248D">
        <w:rPr>
          <w:sz w:val="28"/>
          <w:szCs w:val="28"/>
          <w:lang w:val="en-US"/>
        </w:rPr>
        <w:t>Lamblia</w:t>
      </w:r>
      <w:r w:rsidR="002929D3" w:rsidRPr="00F9248D">
        <w:rPr>
          <w:sz w:val="28"/>
          <w:szCs w:val="28"/>
        </w:rPr>
        <w:t xml:space="preserve"> </w:t>
      </w:r>
      <w:r w:rsidR="002929D3" w:rsidRPr="00F9248D">
        <w:rPr>
          <w:sz w:val="28"/>
          <w:szCs w:val="28"/>
          <w:lang w:val="en-US"/>
        </w:rPr>
        <w:t>i</w:t>
      </w:r>
      <w:r w:rsidRPr="00F9248D">
        <w:rPr>
          <w:sz w:val="28"/>
          <w:szCs w:val="28"/>
          <w:lang w:val="az-Latn-AZ"/>
        </w:rPr>
        <w:t>n</w:t>
      </w:r>
      <w:r w:rsidR="002929D3" w:rsidRPr="00F9248D">
        <w:rPr>
          <w:sz w:val="28"/>
          <w:szCs w:val="28"/>
          <w:lang w:val="en-US"/>
        </w:rPr>
        <w:t>testinalis</w:t>
      </w:r>
      <w:r w:rsidR="002929D3" w:rsidRPr="00F9248D">
        <w:rPr>
          <w:sz w:val="28"/>
          <w:szCs w:val="28"/>
        </w:rPr>
        <w:t>).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şəklində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mövcud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əmələ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gətirmək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qabiliyyətinə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malikdirlər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aktiv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hərəkətli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armudabənzər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formadadır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Bədənin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ucu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girdə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lənmiş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arxa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ucu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itiləşmişdir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Bədənin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ucunda</w:t>
      </w:r>
      <w:r w:rsidR="002929D3" w:rsidRPr="00F9248D">
        <w:rPr>
          <w:sz w:val="28"/>
          <w:szCs w:val="28"/>
        </w:rPr>
        <w:t xml:space="preserve"> - </w:t>
      </w:r>
      <w:r w:rsidRPr="00F9248D">
        <w:rPr>
          <w:sz w:val="28"/>
          <w:szCs w:val="28"/>
          <w:lang w:val="az-Latn-AZ"/>
        </w:rPr>
        <w:t>yarıq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şək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lində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sorucu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disk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vardır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İki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nüvəsi</w:t>
      </w:r>
      <w:r w:rsidR="002929D3" w:rsidRPr="00F9248D">
        <w:rPr>
          <w:sz w:val="28"/>
          <w:szCs w:val="28"/>
        </w:rPr>
        <w:t xml:space="preserve">, 4 </w:t>
      </w:r>
      <w:r w:rsidRPr="00F9248D">
        <w:rPr>
          <w:sz w:val="28"/>
          <w:szCs w:val="28"/>
          <w:lang w:val="az-Latn-AZ"/>
        </w:rPr>
        <w:t>cüt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qamçıları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vardır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Hərəkəti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xarakterikdir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parazit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uzununa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oxu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boyu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fırlanma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hərəkəti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sayəsində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üstə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çevrilir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Preparatda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otaq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temperaturunda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qısa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müddətə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məhv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Qidanı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bütün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bədən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səthi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sorurlar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Boylama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bölünmə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çoxalırlar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</w:rPr>
        <w:t xml:space="preserve"> </w:t>
      </w:r>
      <w:r w:rsidR="002929D3" w:rsidRPr="00F9248D">
        <w:rPr>
          <w:sz w:val="28"/>
          <w:szCs w:val="28"/>
          <w:lang w:val="az-Latn-AZ"/>
        </w:rPr>
        <w:t>–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ləmbliyanın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hərəkətsiz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formalarıdır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Uzunluğu</w:t>
      </w:r>
      <w:r w:rsidR="002929D3" w:rsidRPr="00F9248D">
        <w:rPr>
          <w:sz w:val="28"/>
          <w:szCs w:val="28"/>
        </w:rPr>
        <w:t xml:space="preserve"> 10-14 </w:t>
      </w:r>
      <w:r w:rsidRPr="00F9248D">
        <w:rPr>
          <w:sz w:val="28"/>
          <w:szCs w:val="28"/>
          <w:lang w:val="az-Latn-AZ"/>
        </w:rPr>
        <w:t>mkm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dir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Forması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ovaldır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Qişası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qalındır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yaxşı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görünür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çox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bil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sistanın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özündən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ayrılmışdır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əlamət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digər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oxşar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törədicilərdən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fərqləndirməyə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imkan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verir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Lyuqol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məhlulunda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sarımtıl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qəhvəyi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rəngdə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rənglənir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Rənglən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sistada</w:t>
      </w:r>
      <w:r w:rsidR="002929D3" w:rsidRPr="00F9248D">
        <w:rPr>
          <w:sz w:val="28"/>
          <w:szCs w:val="28"/>
        </w:rPr>
        <w:t xml:space="preserve"> 4 </w:t>
      </w:r>
      <w:r w:rsidRPr="00F9248D">
        <w:rPr>
          <w:sz w:val="28"/>
          <w:szCs w:val="28"/>
          <w:lang w:val="az-Latn-AZ"/>
        </w:rPr>
        <w:t>nüvəni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görməyə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imkan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verir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nazik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bağırsağın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yuxarı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şöbəsində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yaşayırlar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Sorucu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diskin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köməyi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xovlara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yapışırlar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kisəsində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yaşamırlar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çünki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onlara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öldürücü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təsir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göstərir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Duodenal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zondlama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onların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tez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tez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edilməsi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bli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yaların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möhtəviyyata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onikibarmaq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bağırsağın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divarlarından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düş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məsi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izah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olunur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Adətən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xaric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olunmurlar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lakin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ishal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təzəcə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ifraz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olunmuş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maye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tapmaq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əlverişsiz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bağırsağın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aşağı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şöbələrinə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düşərək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çevrilir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xaric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olunurlar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havanın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rütubətindən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temperaturundan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asılı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olaraq</w:t>
      </w:r>
      <w:r w:rsidR="002929D3" w:rsidRPr="00F9248D">
        <w:rPr>
          <w:sz w:val="28"/>
          <w:szCs w:val="28"/>
        </w:rPr>
        <w:t xml:space="preserve"> 1 </w:t>
      </w:r>
      <w:r w:rsidRPr="00F9248D">
        <w:rPr>
          <w:sz w:val="28"/>
          <w:szCs w:val="28"/>
          <w:lang w:val="az-Latn-AZ"/>
        </w:rPr>
        <w:t>aya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qədər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saxlanırlar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Qurudulma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onları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məhv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Yoluxma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çirklənmiş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əllər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oyuncaqlar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qida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vasitəsilə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Bağırsağa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düşən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çevrilirlər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Bir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iki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əmələ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gətirir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geniş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yayılmışdır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daha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tez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tez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uşaqlarda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rast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gəlir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Çoxlu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miqdarda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yoluxduqda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bağırsağın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selikli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qişasını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mexaniki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surətdə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qıcıqlandıra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sorulmanı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müəyyən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dərəcədə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çə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tin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ləşdirə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bilir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qarında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küt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ağrılır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quruldamalar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is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hal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iştahanın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pozulması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ürək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bulanma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bəzən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isə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sağ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qabırğaaltı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nahiyədə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ağrılar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lastRenderedPageBreak/>
        <w:t>əmələ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gəlir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xəstəlik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ləmblioz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adlanır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Bəzi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hallarda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bağırsağın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yollarının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digər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xəstəlik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lərinin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gedişini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ağırlaşdırır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b/>
          <w:sz w:val="28"/>
          <w:szCs w:val="28"/>
          <w:lang w:val="az-Latn-AZ"/>
        </w:rPr>
        <w:t>Diaqnoz</w:t>
      </w:r>
      <w:r w:rsidR="002929D3" w:rsidRPr="00F9248D">
        <w:rPr>
          <w:b/>
          <w:sz w:val="28"/>
          <w:szCs w:val="28"/>
        </w:rPr>
        <w:t>.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Yoluxmuş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şəxsdə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ləmbliyaları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asanlıqla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Belə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nəcis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formalaşmışdırsa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yaxmada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mikro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skopiya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edilir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Paralel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olaraq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Lyuqol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məhlulu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rənglənmiş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yaxmalara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baxırlar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Təzə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ifraz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olunmuş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maye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duodenal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zondlama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alınmış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materialda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hərəkətli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formaları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Dəqiq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diaqnoz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sistaları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kifayədir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bununla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əlaqədar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olaraq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mərhələləri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təzə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ifraz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olunmuş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nəcisi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duodenol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zondlama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manı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təcili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müayinə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lazım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gəlir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Lakin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bəzi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hallarda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kopro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sko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piya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duodenal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zondlama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metodlarının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birgə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aparılması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bliozun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edilmə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tezliyini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artırır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İnvaziya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zəif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dərəcədə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olduqda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zənginləşdirmə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metodundan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istifadə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olunur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qeyri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müntəzəm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ifraz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olunduğundan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çoxsaylı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müayinələr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tələb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edilir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sz w:val="28"/>
          <w:szCs w:val="28"/>
          <w:lang w:val="az-Latn-AZ"/>
        </w:rPr>
        <w:t>Qeyd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lazımdır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ləmbliyaların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geniş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şəkildə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yıl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ması</w:t>
      </w:r>
      <w:r w:rsidR="002929D3" w:rsidRPr="00F9248D">
        <w:rPr>
          <w:sz w:val="28"/>
          <w:szCs w:val="28"/>
        </w:rPr>
        <w:t xml:space="preserve"> (</w:t>
      </w:r>
      <w:r w:rsidRPr="00F9248D">
        <w:rPr>
          <w:sz w:val="28"/>
          <w:szCs w:val="28"/>
          <w:lang w:val="az-Latn-AZ"/>
        </w:rPr>
        <w:t>parazitgəzdirənlik</w:t>
      </w:r>
      <w:r w:rsidR="002929D3" w:rsidRPr="00F9248D">
        <w:rPr>
          <w:sz w:val="28"/>
          <w:szCs w:val="28"/>
        </w:rPr>
        <w:t xml:space="preserve">) </w:t>
      </w:r>
      <w:r w:rsidRPr="00F9248D">
        <w:rPr>
          <w:sz w:val="28"/>
          <w:szCs w:val="28"/>
          <w:lang w:val="az-Latn-AZ"/>
        </w:rPr>
        <w:t>bəzən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müayinə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edəni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çaşdırır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ləmbiliozun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hiperdiaqnostikasını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törədir</w:t>
      </w:r>
      <w:r w:rsidR="002929D3" w:rsidRPr="00F9248D">
        <w:rPr>
          <w:sz w:val="28"/>
          <w:szCs w:val="28"/>
        </w:rPr>
        <w:t xml:space="preserve">. </w:t>
      </w:r>
      <w:r w:rsidRPr="00F9248D">
        <w:rPr>
          <w:sz w:val="28"/>
          <w:szCs w:val="28"/>
          <w:lang w:val="az-Latn-AZ"/>
        </w:rPr>
        <w:t>Buna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görə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mədə</w:t>
      </w:r>
      <w:r w:rsidR="002929D3" w:rsidRPr="00F9248D">
        <w:rPr>
          <w:sz w:val="28"/>
          <w:szCs w:val="28"/>
        </w:rPr>
        <w:t>-</w:t>
      </w:r>
      <w:r w:rsidRPr="00F9248D">
        <w:rPr>
          <w:sz w:val="28"/>
          <w:szCs w:val="28"/>
          <w:lang w:val="az-Latn-AZ"/>
        </w:rPr>
        <w:t>bağırsaq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traktının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öd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yollarının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zədələnməsinin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klinik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mənzərəsi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göründükdə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xəstəliyin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digər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mümkün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olan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səbəblərini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məsələn</w:t>
      </w:r>
      <w:r w:rsidR="002929D3" w:rsidRPr="00F9248D">
        <w:rPr>
          <w:sz w:val="28"/>
          <w:szCs w:val="28"/>
        </w:rPr>
        <w:t xml:space="preserve">, </w:t>
      </w:r>
      <w:r w:rsidRPr="00F9248D">
        <w:rPr>
          <w:sz w:val="28"/>
          <w:szCs w:val="28"/>
          <w:lang w:val="az-Latn-AZ"/>
        </w:rPr>
        <w:t>bakterioloji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müayinə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aparmaqla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istisna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etmək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lazımdır</w:t>
      </w:r>
      <w:r w:rsidR="002929D3" w:rsidRPr="00F9248D">
        <w:rPr>
          <w:sz w:val="28"/>
          <w:szCs w:val="28"/>
        </w:rPr>
        <w:t>.</w:t>
      </w:r>
    </w:p>
    <w:p w:rsidR="002929D3" w:rsidRPr="00F9248D" w:rsidRDefault="00F9248D" w:rsidP="00B86426">
      <w:pPr>
        <w:pStyle w:val="1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F9248D">
        <w:rPr>
          <w:rFonts w:ascii="Times New Roman" w:hAnsi="Times New Roman"/>
          <w:b/>
          <w:szCs w:val="28"/>
          <w:lang w:val="az-Latn-AZ"/>
        </w:rPr>
        <w:t>Ləmblioz</w:t>
      </w:r>
      <w:r w:rsidR="002929D3" w:rsidRPr="00F9248D">
        <w:rPr>
          <w:rFonts w:ascii="Times New Roman" w:hAnsi="Times New Roman"/>
          <w:b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invazion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xəstəlik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olub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simptomsuz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parazitgəz</w:t>
      </w:r>
      <w:r w:rsidR="002929D3" w:rsidRPr="00F9248D">
        <w:rPr>
          <w:rFonts w:ascii="Times New Roman" w:hAnsi="Times New Roman"/>
          <w:szCs w:val="28"/>
          <w:lang w:val="az-Latn-AZ"/>
        </w:rPr>
        <w:softHyphen/>
      </w:r>
      <w:r w:rsidRPr="00F9248D">
        <w:rPr>
          <w:rFonts w:ascii="Times New Roman" w:hAnsi="Times New Roman"/>
          <w:szCs w:val="28"/>
          <w:lang w:val="az-Latn-AZ"/>
        </w:rPr>
        <w:t>dir</w:t>
      </w:r>
      <w:r w:rsidR="002929D3" w:rsidRPr="00F9248D">
        <w:rPr>
          <w:rFonts w:ascii="Times New Roman" w:hAnsi="Times New Roman"/>
          <w:szCs w:val="28"/>
          <w:lang w:val="az-Latn-AZ"/>
        </w:rPr>
        <w:softHyphen/>
      </w:r>
      <w:r w:rsidRPr="00F9248D">
        <w:rPr>
          <w:rFonts w:ascii="Times New Roman" w:hAnsi="Times New Roman"/>
          <w:szCs w:val="28"/>
          <w:lang w:val="az-Latn-AZ"/>
        </w:rPr>
        <w:t>mə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şəklində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keçərək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bəzən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nazik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bağırsağın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funksiyasının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pozul</w:t>
      </w:r>
      <w:r w:rsidR="002929D3" w:rsidRPr="00F9248D">
        <w:rPr>
          <w:rFonts w:ascii="Times New Roman" w:hAnsi="Times New Roman"/>
          <w:szCs w:val="28"/>
          <w:lang w:val="az-Latn-AZ"/>
        </w:rPr>
        <w:softHyphen/>
      </w:r>
      <w:r w:rsidRPr="00F9248D">
        <w:rPr>
          <w:rFonts w:ascii="Times New Roman" w:hAnsi="Times New Roman"/>
          <w:szCs w:val="28"/>
          <w:lang w:val="az-Latn-AZ"/>
        </w:rPr>
        <w:t>masına</w:t>
      </w:r>
      <w:r w:rsidR="002929D3" w:rsidRPr="00F9248D">
        <w:rPr>
          <w:rFonts w:ascii="Times New Roman" w:hAnsi="Times New Roman"/>
          <w:szCs w:val="28"/>
        </w:rPr>
        <w:t xml:space="preserve"> (</w:t>
      </w:r>
      <w:r w:rsidRPr="00F9248D">
        <w:rPr>
          <w:rFonts w:ascii="Times New Roman" w:hAnsi="Times New Roman"/>
          <w:szCs w:val="28"/>
          <w:lang w:val="az-Latn-AZ"/>
        </w:rPr>
        <w:t>xronik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ishal</w:t>
      </w:r>
      <w:r w:rsidR="002929D3" w:rsidRPr="00F9248D">
        <w:rPr>
          <w:rFonts w:ascii="Times New Roman" w:hAnsi="Times New Roman"/>
          <w:szCs w:val="28"/>
        </w:rPr>
        <w:t xml:space="preserve">, </w:t>
      </w:r>
      <w:r w:rsidRPr="00F9248D">
        <w:rPr>
          <w:rFonts w:ascii="Times New Roman" w:hAnsi="Times New Roman"/>
          <w:szCs w:val="28"/>
          <w:lang w:val="az-Latn-AZ"/>
        </w:rPr>
        <w:t>steatoreya</w:t>
      </w:r>
      <w:r w:rsidR="002929D3" w:rsidRPr="00F9248D">
        <w:rPr>
          <w:rFonts w:ascii="Times New Roman" w:hAnsi="Times New Roman"/>
          <w:szCs w:val="28"/>
        </w:rPr>
        <w:t xml:space="preserve">) </w:t>
      </w:r>
      <w:r w:rsidRPr="00F9248D">
        <w:rPr>
          <w:rFonts w:ascii="Times New Roman" w:hAnsi="Times New Roman"/>
          <w:szCs w:val="28"/>
          <w:lang w:val="az-Latn-AZ"/>
        </w:rPr>
        <w:t>gətirib</w:t>
      </w:r>
      <w:r w:rsidR="002929D3" w:rsidRPr="00F9248D">
        <w:rPr>
          <w:rFonts w:ascii="Times New Roman" w:hAnsi="Times New Roman"/>
          <w:szCs w:val="28"/>
        </w:rPr>
        <w:t xml:space="preserve"> </w:t>
      </w:r>
      <w:r w:rsidRPr="00F9248D">
        <w:rPr>
          <w:rFonts w:ascii="Times New Roman" w:hAnsi="Times New Roman"/>
          <w:szCs w:val="28"/>
          <w:lang w:val="az-Latn-AZ"/>
        </w:rPr>
        <w:t>çıxarır</w:t>
      </w:r>
      <w:r w:rsidR="002929D3" w:rsidRPr="00F9248D">
        <w:rPr>
          <w:rFonts w:ascii="Times New Roman" w:hAnsi="Times New Roman"/>
          <w:szCs w:val="28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Törədici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İbtidai</w:t>
      </w:r>
      <w:r w:rsidR="002929D3" w:rsidRPr="00F9248D">
        <w:rPr>
          <w:sz w:val="28"/>
          <w:szCs w:val="28"/>
          <w:lang w:val="en-US"/>
        </w:rPr>
        <w:t xml:space="preserve"> – </w:t>
      </w:r>
      <w:r w:rsidRPr="00F9248D">
        <w:rPr>
          <w:sz w:val="28"/>
          <w:szCs w:val="28"/>
          <w:lang w:val="az-Latn-AZ"/>
        </w:rPr>
        <w:t>ləmbliya</w:t>
      </w:r>
      <w:r w:rsidR="002929D3" w:rsidRPr="00F9248D">
        <w:rPr>
          <w:sz w:val="28"/>
          <w:szCs w:val="28"/>
          <w:lang w:val="en-US"/>
        </w:rPr>
        <w:t xml:space="preserve"> </w:t>
      </w:r>
      <w:r w:rsidR="002929D3" w:rsidRPr="00F9248D">
        <w:rPr>
          <w:i/>
          <w:sz w:val="28"/>
          <w:szCs w:val="28"/>
          <w:lang w:val="en-US"/>
        </w:rPr>
        <w:t>Lamblia intestinalis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qamçılılar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sinfinə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aiddir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sz w:val="28"/>
          <w:szCs w:val="28"/>
          <w:lang w:val="az-Latn-AZ"/>
        </w:rPr>
        <w:t>Ləmbliyaların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armudvarı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olurlar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Para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zitin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uzunluğu</w:t>
      </w:r>
      <w:r w:rsidR="002929D3" w:rsidRPr="00F9248D">
        <w:rPr>
          <w:sz w:val="28"/>
          <w:szCs w:val="28"/>
          <w:lang w:val="en-US"/>
        </w:rPr>
        <w:t xml:space="preserve"> 9-18 </w:t>
      </w:r>
      <w:r w:rsidRPr="00F9248D">
        <w:rPr>
          <w:sz w:val="28"/>
          <w:szCs w:val="28"/>
          <w:lang w:val="az-Latn-AZ"/>
        </w:rPr>
        <w:t>mkm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eni</w:t>
      </w:r>
      <w:r w:rsidR="002929D3" w:rsidRPr="00F9248D">
        <w:rPr>
          <w:sz w:val="28"/>
          <w:szCs w:val="28"/>
          <w:lang w:val="en-US"/>
        </w:rPr>
        <w:t xml:space="preserve"> 5-10 </w:t>
      </w:r>
      <w:r w:rsidRPr="00F9248D">
        <w:rPr>
          <w:sz w:val="28"/>
          <w:szCs w:val="28"/>
          <w:lang w:val="az-Latn-AZ"/>
        </w:rPr>
        <w:t>mkm</w:t>
      </w:r>
      <w:r w:rsidR="002929D3" w:rsidRPr="00F9248D">
        <w:rPr>
          <w:sz w:val="28"/>
          <w:szCs w:val="28"/>
          <w:lang w:val="en-US"/>
        </w:rPr>
        <w:t xml:space="preserve">. 2 </w:t>
      </w:r>
      <w:r w:rsidRPr="00F9248D">
        <w:rPr>
          <w:sz w:val="28"/>
          <w:szCs w:val="28"/>
          <w:lang w:val="az-Latn-AZ"/>
        </w:rPr>
        <w:t>nüvəsi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4 </w:t>
      </w:r>
      <w:r w:rsidRPr="00F9248D">
        <w:rPr>
          <w:sz w:val="28"/>
          <w:szCs w:val="28"/>
          <w:lang w:val="az-Latn-AZ"/>
        </w:rPr>
        <w:t>cüt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qam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çı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var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Patogenlik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xüsusiyyəti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az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öyrənilib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Ləmbliyaların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oval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formadadır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ətraf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mühitə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ifrazatla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xaric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edilirlər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İfra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zat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da</w:t>
      </w:r>
      <w:r w:rsidR="002929D3" w:rsidRPr="00F9248D">
        <w:rPr>
          <w:sz w:val="28"/>
          <w:szCs w:val="28"/>
          <w:lang w:val="en-US"/>
        </w:rPr>
        <w:t xml:space="preserve"> 16-20</w:t>
      </w:r>
      <w:r w:rsidR="002929D3" w:rsidRPr="00F9248D">
        <w:rPr>
          <w:sz w:val="28"/>
          <w:szCs w:val="28"/>
          <w:vertAlign w:val="superscript"/>
          <w:lang w:val="en-US"/>
        </w:rPr>
        <w:t>0</w:t>
      </w:r>
      <w:r w:rsidRPr="00F9248D">
        <w:rPr>
          <w:sz w:val="28"/>
          <w:szCs w:val="28"/>
          <w:lang w:val="az-Latn-AZ"/>
        </w:rPr>
        <w:t>C</w:t>
      </w:r>
      <w:r w:rsidR="002929D3" w:rsidRPr="00F9248D">
        <w:rPr>
          <w:sz w:val="28"/>
          <w:szCs w:val="28"/>
          <w:lang w:val="en-US"/>
        </w:rPr>
        <w:t>-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onlar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öz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invazion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xüsusiyyətlərini</w:t>
      </w:r>
      <w:r w:rsidR="002929D3" w:rsidRPr="00F9248D">
        <w:rPr>
          <w:sz w:val="28"/>
          <w:szCs w:val="28"/>
          <w:lang w:val="en-US"/>
        </w:rPr>
        <w:t xml:space="preserve"> - 4 </w:t>
      </w:r>
      <w:r w:rsidRPr="00F9248D">
        <w:rPr>
          <w:sz w:val="28"/>
          <w:szCs w:val="28"/>
          <w:lang w:val="az-Latn-AZ"/>
        </w:rPr>
        <w:t>gün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ərzində</w:t>
      </w:r>
      <w:r w:rsidR="002929D3" w:rsidRPr="00F9248D">
        <w:rPr>
          <w:sz w:val="28"/>
          <w:szCs w:val="28"/>
          <w:lang w:val="en-US"/>
        </w:rPr>
        <w:t>, 2-4</w:t>
      </w:r>
      <w:r w:rsidR="002929D3" w:rsidRPr="00F9248D">
        <w:rPr>
          <w:sz w:val="28"/>
          <w:szCs w:val="28"/>
          <w:vertAlign w:val="superscript"/>
          <w:lang w:val="en-US"/>
        </w:rPr>
        <w:t>0</w:t>
      </w:r>
      <w:r w:rsidRPr="00F9248D">
        <w:rPr>
          <w:sz w:val="28"/>
          <w:szCs w:val="28"/>
          <w:lang w:val="az-Latn-AZ"/>
        </w:rPr>
        <w:t>C</w:t>
      </w:r>
      <w:r w:rsidR="002929D3" w:rsidRPr="00F9248D">
        <w:rPr>
          <w:sz w:val="28"/>
          <w:szCs w:val="28"/>
          <w:lang w:val="en-US"/>
        </w:rPr>
        <w:t xml:space="preserve"> - 21 </w:t>
      </w:r>
      <w:r w:rsidRPr="00F9248D">
        <w:rPr>
          <w:sz w:val="28"/>
          <w:szCs w:val="28"/>
          <w:lang w:val="az-Latn-AZ"/>
        </w:rPr>
        <w:t>gün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suda</w:t>
      </w:r>
      <w:r w:rsidR="002929D3" w:rsidRPr="00F9248D">
        <w:rPr>
          <w:sz w:val="28"/>
          <w:szCs w:val="28"/>
          <w:lang w:val="en-US"/>
        </w:rPr>
        <w:t xml:space="preserve"> 18-22</w:t>
      </w:r>
      <w:r w:rsidR="002929D3" w:rsidRPr="00F9248D">
        <w:rPr>
          <w:sz w:val="28"/>
          <w:szCs w:val="28"/>
          <w:vertAlign w:val="superscript"/>
          <w:lang w:val="en-US"/>
        </w:rPr>
        <w:t>0</w:t>
      </w:r>
      <w:r w:rsidRPr="00F9248D">
        <w:rPr>
          <w:sz w:val="28"/>
          <w:szCs w:val="28"/>
          <w:lang w:val="az-Latn-AZ"/>
        </w:rPr>
        <w:t>C</w:t>
      </w:r>
      <w:r w:rsidR="002929D3" w:rsidRPr="00F9248D">
        <w:rPr>
          <w:sz w:val="28"/>
          <w:szCs w:val="28"/>
          <w:lang w:val="en-US"/>
        </w:rPr>
        <w:t>-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  <w:lang w:val="en-US"/>
        </w:rPr>
        <w:t xml:space="preserve"> 16-18 </w:t>
      </w:r>
      <w:r w:rsidRPr="00F9248D">
        <w:rPr>
          <w:sz w:val="28"/>
          <w:szCs w:val="28"/>
          <w:lang w:val="az-Latn-AZ"/>
        </w:rPr>
        <w:t>gün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ərzində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sağ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qalırlar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Quruma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öldürücü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təsir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göstərir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bir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neçə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dəqiqə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müddətində</w:t>
      </w:r>
      <w:r w:rsidR="002929D3" w:rsidRPr="00F9248D">
        <w:rPr>
          <w:sz w:val="28"/>
          <w:szCs w:val="28"/>
          <w:lang w:val="en-US"/>
        </w:rPr>
        <w:t xml:space="preserve">). </w:t>
      </w:r>
      <w:r w:rsidRPr="00F9248D">
        <w:rPr>
          <w:sz w:val="28"/>
          <w:szCs w:val="28"/>
          <w:lang w:val="az-Latn-AZ"/>
        </w:rPr>
        <w:t>Ləmbliya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amöblər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kimi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xlor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preparatlarına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qarşı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çox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davamlıdırlar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Ləmbliyaların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formalarının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ətraf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mühitə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davamlılığı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aşağıır</w:t>
      </w:r>
      <w:r w:rsidR="002929D3" w:rsidRPr="00F9248D">
        <w:rPr>
          <w:sz w:val="28"/>
          <w:szCs w:val="28"/>
          <w:lang w:val="en-US"/>
        </w:rPr>
        <w:t xml:space="preserve"> (2 </w:t>
      </w:r>
      <w:r w:rsidRPr="00F9248D">
        <w:rPr>
          <w:sz w:val="28"/>
          <w:szCs w:val="28"/>
          <w:lang w:val="az-Latn-AZ"/>
        </w:rPr>
        <w:t>saata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qədər</w:t>
      </w:r>
      <w:r w:rsidR="002929D3" w:rsidRPr="00F9248D">
        <w:rPr>
          <w:sz w:val="28"/>
          <w:szCs w:val="28"/>
          <w:lang w:val="en-US"/>
        </w:rPr>
        <w:t>).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İnvaziya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mənbəyi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İnsan</w:t>
      </w:r>
      <w:r w:rsidR="002929D3" w:rsidRPr="00F9248D">
        <w:rPr>
          <w:sz w:val="28"/>
          <w:szCs w:val="28"/>
          <w:lang w:val="en-US"/>
        </w:rPr>
        <w:t xml:space="preserve"> - </w:t>
      </w:r>
      <w:r w:rsidRPr="00F9248D">
        <w:rPr>
          <w:sz w:val="28"/>
          <w:szCs w:val="28"/>
          <w:lang w:val="az-Latn-AZ"/>
        </w:rPr>
        <w:t>xəstə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parazitgəzdirəndir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Siçan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siçovullarda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ləmbliyalar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insan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patogen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deyildir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İnvaziya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mənbəyinin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yoluxduruculuq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dövrü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Ləmbliozla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xəstə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parazitgəzdirən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uzun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müddət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ərzində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aylar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nəcislə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ləmbliya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sistalarını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xaric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Ləmbliyanın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formalarının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insan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orqanizmində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parazitlik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etməsi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məhdud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müddətdə</w:t>
      </w:r>
      <w:r w:rsidR="002929D3" w:rsidRPr="00F9248D">
        <w:rPr>
          <w:sz w:val="28"/>
          <w:szCs w:val="28"/>
          <w:lang w:val="en-US"/>
        </w:rPr>
        <w:t xml:space="preserve"> (30-40 </w:t>
      </w:r>
      <w:r w:rsidRPr="00F9248D">
        <w:rPr>
          <w:sz w:val="28"/>
          <w:szCs w:val="28"/>
          <w:lang w:val="az-Latn-AZ"/>
        </w:rPr>
        <w:t>gün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davam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Yoluxma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mexanizmi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və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yoluxma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yolları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Ləmbliyalarla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əsasən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udulması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baş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verir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Başlıca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amilləri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çirkli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əllər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çirklənmiş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məhsullar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şəxsi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gigiyena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qay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dalarına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əməl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etmədikdə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müxtəlif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qulluq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əşyaları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lastRenderedPageBreak/>
        <w:t>bilər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amillər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uşaq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kollektivlərində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daha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böyük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əhəmiyyət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daşıyırlar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Su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amili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əhəmiyyətli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rol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oynayır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Həssaslıq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və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immunitet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Ləmblioza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qarşı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həssaslıq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müəyyən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yaşlar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xarakterikdir</w:t>
      </w:r>
      <w:r w:rsidR="002929D3" w:rsidRPr="00F9248D">
        <w:rPr>
          <w:sz w:val="28"/>
          <w:szCs w:val="28"/>
          <w:lang w:val="en-US"/>
        </w:rPr>
        <w:t xml:space="preserve"> – </w:t>
      </w:r>
      <w:r w:rsidRPr="00F9248D">
        <w:rPr>
          <w:sz w:val="28"/>
          <w:szCs w:val="28"/>
          <w:lang w:val="az-Latn-AZ"/>
        </w:rPr>
        <w:t>uşaqlarda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böyüklərə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nisbətən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yüksəkdir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Bəziləri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bunu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anadangəlmə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qazanılmış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im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mun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defisitlə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əlaqələndirirlər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Bununla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yanaşı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spesifik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immunitet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qeyd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edilir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Belə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ki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uşaq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yaşlarında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keçirilən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xəstəlikdən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sonra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təkrar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baş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vermir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Lakin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simptomsuz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parazitgəzdirmə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mümkündür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Epidemik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prosesin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təzahürü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Ləmblioz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əsasən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sanitar</w:t>
      </w:r>
      <w:r w:rsidR="002929D3" w:rsidRPr="00F9248D">
        <w:rPr>
          <w:sz w:val="28"/>
          <w:szCs w:val="28"/>
          <w:lang w:val="en-US"/>
        </w:rPr>
        <w:t>-</w:t>
      </w:r>
      <w:r w:rsidRPr="00F9248D">
        <w:rPr>
          <w:sz w:val="28"/>
          <w:szCs w:val="28"/>
          <w:lang w:val="az-Latn-AZ"/>
        </w:rPr>
        <w:t>gigi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yenik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səviyyəsi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aşağı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yerlərdə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geniş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yayılmışdır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Bəzi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döv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lətlərdə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ABŞ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əhalinin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yoluxması</w:t>
      </w:r>
      <w:r w:rsidR="002929D3" w:rsidRPr="00F9248D">
        <w:rPr>
          <w:sz w:val="28"/>
          <w:szCs w:val="28"/>
          <w:lang w:val="en-US"/>
        </w:rPr>
        <w:t xml:space="preserve"> 15-20%-</w:t>
      </w:r>
      <w:r w:rsidRPr="00F9248D">
        <w:rPr>
          <w:sz w:val="28"/>
          <w:szCs w:val="28"/>
          <w:lang w:val="az-Latn-AZ"/>
        </w:rPr>
        <w:t>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çatır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çox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uşaq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kollektivlərində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qeyri</w:t>
      </w:r>
      <w:r w:rsidR="002929D3" w:rsidRPr="00F9248D">
        <w:rPr>
          <w:sz w:val="28"/>
          <w:szCs w:val="28"/>
          <w:lang w:val="en-US"/>
        </w:rPr>
        <w:t>-</w:t>
      </w:r>
      <w:r w:rsidRPr="00F9248D">
        <w:rPr>
          <w:sz w:val="28"/>
          <w:szCs w:val="28"/>
          <w:lang w:val="az-Latn-AZ"/>
        </w:rPr>
        <w:t>qənaətbəxş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sanitar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şəraitdə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olan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uşaqların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əhəmiyyətli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dərəcədə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yüksək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bilər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Böyüklər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ara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sında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isə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sistagəzdirmə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halı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uşaqlara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nisbətən</w:t>
      </w:r>
      <w:r w:rsidR="002929D3" w:rsidRPr="00F9248D">
        <w:rPr>
          <w:sz w:val="28"/>
          <w:szCs w:val="28"/>
          <w:lang w:val="en-US"/>
        </w:rPr>
        <w:t xml:space="preserve"> 3-4 </w:t>
      </w:r>
      <w:r w:rsidRPr="00F9248D">
        <w:rPr>
          <w:sz w:val="28"/>
          <w:szCs w:val="28"/>
          <w:lang w:val="az-Latn-AZ"/>
        </w:rPr>
        <w:t>dəfə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azdır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Mək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təbəqədər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məktəb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yaşlı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uşaqların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yoluxması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tədricən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zəif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ləyir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16 </w:t>
      </w:r>
      <w:r w:rsidRPr="00F9248D">
        <w:rPr>
          <w:sz w:val="28"/>
          <w:szCs w:val="28"/>
          <w:lang w:val="az-Latn-AZ"/>
        </w:rPr>
        <w:t>yaşda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tam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itir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İnkubasiya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dövrü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1-3 </w:t>
      </w:r>
      <w:r w:rsidRPr="00F9248D">
        <w:rPr>
          <w:sz w:val="28"/>
          <w:szCs w:val="28"/>
          <w:lang w:val="az-Latn-AZ"/>
        </w:rPr>
        <w:t>həftədir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Klinik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əlamətlər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Ləmbliozun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bağırsaq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üçün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daha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çox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səhərlər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müşahidə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olunan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ishal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xarakterikdir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Nəcis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ödlə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qarışmış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olur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İshal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nəcisin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normallaşması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dövrləri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növbələşir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sz w:val="28"/>
          <w:szCs w:val="28"/>
          <w:lang w:val="az-Latn-AZ"/>
        </w:rPr>
        <w:t>Bir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çox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hallarda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öd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yolları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onikibarmaq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bağırsaqda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ləmbliyaların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ikincili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məskunlaşması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baş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verir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ki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bu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selikli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qişanın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iltihablaşması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qaraciyərin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absesinə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səbəb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ola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bilər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İştaha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qidalanma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vəziyyəti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azalır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ümumi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əzginlik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yüksək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həssaslıq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qeyd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edilir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Bağırsaq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formalarından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enterit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entero</w:t>
      </w:r>
      <w:r w:rsidR="002929D3" w:rsidRPr="00F9248D">
        <w:rPr>
          <w:sz w:val="28"/>
          <w:szCs w:val="28"/>
          <w:lang w:val="az-Latn-AZ"/>
        </w:rPr>
        <w:softHyphen/>
      </w:r>
      <w:r w:rsidRPr="00F9248D">
        <w:rPr>
          <w:sz w:val="28"/>
          <w:szCs w:val="28"/>
          <w:lang w:val="az-Latn-AZ"/>
        </w:rPr>
        <w:t>kolit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başqa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qaraciyər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duodenit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qarışıq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əmələ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gəlir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Müalicə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Furozolidon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trixopol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aminoxinol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Ölüm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halları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qeyd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edilmir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F9248D">
        <w:rPr>
          <w:b/>
          <w:sz w:val="28"/>
          <w:szCs w:val="28"/>
          <w:lang w:val="az-Latn-AZ"/>
        </w:rPr>
        <w:t>Laborator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diaqnostikası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Duodenal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möhtəviyyatın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nativ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yaxmada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nəcisin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protozooloji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müayinəsi</w:t>
      </w:r>
      <w:r w:rsidR="002929D3" w:rsidRPr="00F9248D">
        <w:rPr>
          <w:sz w:val="28"/>
          <w:szCs w:val="28"/>
          <w:lang w:val="en-US"/>
        </w:rPr>
        <w:t xml:space="preserve"> (</w:t>
      </w:r>
      <w:r w:rsidRPr="00F9248D">
        <w:rPr>
          <w:sz w:val="28"/>
          <w:szCs w:val="28"/>
          <w:lang w:val="az-Latn-AZ"/>
        </w:rPr>
        <w:t>Lyuqolla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boyanmış</w:t>
      </w:r>
      <w:r w:rsidR="002929D3" w:rsidRPr="00F9248D">
        <w:rPr>
          <w:sz w:val="28"/>
          <w:szCs w:val="28"/>
          <w:lang w:val="en-US"/>
        </w:rPr>
        <w:t xml:space="preserve">) </w:t>
      </w:r>
      <w:r w:rsidRPr="00F9248D">
        <w:rPr>
          <w:sz w:val="28"/>
          <w:szCs w:val="28"/>
          <w:lang w:val="az-Latn-AZ"/>
        </w:rPr>
        <w:t>zamanı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həm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vegetativ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formalar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həm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də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sistalar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aşkar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edilə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bilər</w:t>
      </w:r>
      <w:r w:rsidR="002929D3" w:rsidRPr="00F9248D">
        <w:rPr>
          <w:sz w:val="28"/>
          <w:szCs w:val="28"/>
          <w:lang w:val="en-US"/>
        </w:rPr>
        <w:t xml:space="preserve">. </w:t>
      </w:r>
      <w:r w:rsidRPr="00F9248D">
        <w:rPr>
          <w:sz w:val="28"/>
          <w:szCs w:val="28"/>
          <w:lang w:val="az-Latn-AZ"/>
        </w:rPr>
        <w:t>Habelə</w:t>
      </w:r>
      <w:r w:rsidR="002929D3" w:rsidRPr="00F9248D">
        <w:rPr>
          <w:sz w:val="28"/>
          <w:szCs w:val="28"/>
          <w:lang w:val="en-US"/>
        </w:rPr>
        <w:t xml:space="preserve">, </w:t>
      </w:r>
      <w:r w:rsidRPr="00F9248D">
        <w:rPr>
          <w:sz w:val="28"/>
          <w:szCs w:val="28"/>
          <w:lang w:val="az-Latn-AZ"/>
        </w:rPr>
        <w:t>dəri</w:t>
      </w:r>
      <w:r w:rsidR="002929D3" w:rsidRPr="00F9248D">
        <w:rPr>
          <w:sz w:val="28"/>
          <w:szCs w:val="28"/>
          <w:lang w:val="en-US"/>
        </w:rPr>
        <w:t>-</w:t>
      </w:r>
      <w:r w:rsidRPr="00F9248D">
        <w:rPr>
          <w:sz w:val="28"/>
          <w:szCs w:val="28"/>
          <w:lang w:val="az-Latn-AZ"/>
        </w:rPr>
        <w:t>allergik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sınaq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qoyula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bilər</w:t>
      </w:r>
      <w:r w:rsidR="002929D3" w:rsidRPr="00F9248D">
        <w:rPr>
          <w:sz w:val="28"/>
          <w:szCs w:val="28"/>
          <w:lang w:val="en-US"/>
        </w:rPr>
        <w:t>.</w:t>
      </w:r>
    </w:p>
    <w:p w:rsidR="002929D3" w:rsidRPr="00F9248D" w:rsidRDefault="00F9248D" w:rsidP="00B86426">
      <w:pPr>
        <w:spacing w:line="276" w:lineRule="auto"/>
        <w:ind w:firstLine="567"/>
        <w:jc w:val="both"/>
        <w:rPr>
          <w:sz w:val="28"/>
          <w:szCs w:val="28"/>
        </w:rPr>
      </w:pPr>
      <w:r w:rsidRPr="00F9248D">
        <w:rPr>
          <w:b/>
          <w:sz w:val="28"/>
          <w:szCs w:val="28"/>
          <w:lang w:val="az-Latn-AZ"/>
        </w:rPr>
        <w:t>Profilaktik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və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əksepidemik</w:t>
      </w:r>
      <w:r w:rsidR="002929D3" w:rsidRPr="00F9248D">
        <w:rPr>
          <w:b/>
          <w:sz w:val="28"/>
          <w:szCs w:val="28"/>
          <w:lang w:val="en-US"/>
        </w:rPr>
        <w:t xml:space="preserve"> </w:t>
      </w:r>
      <w:r w:rsidRPr="00F9248D">
        <w:rPr>
          <w:b/>
          <w:sz w:val="28"/>
          <w:szCs w:val="28"/>
          <w:lang w:val="az-Latn-AZ"/>
        </w:rPr>
        <w:t>tədbirlər</w:t>
      </w:r>
      <w:r w:rsidR="002929D3" w:rsidRPr="00F9248D">
        <w:rPr>
          <w:b/>
          <w:sz w:val="28"/>
          <w:szCs w:val="28"/>
          <w:lang w:val="en-US"/>
        </w:rPr>
        <w:t>.</w:t>
      </w:r>
      <w:r w:rsidR="002929D3" w:rsidRPr="00F9248D">
        <w:rPr>
          <w:sz w:val="28"/>
          <w:szCs w:val="28"/>
          <w:lang w:val="en-US"/>
        </w:rPr>
        <w:t xml:space="preserve"> </w:t>
      </w:r>
      <w:r w:rsidRPr="00F9248D">
        <w:rPr>
          <w:sz w:val="28"/>
          <w:szCs w:val="28"/>
          <w:lang w:val="az-Latn-AZ"/>
        </w:rPr>
        <w:t>Amöbiazda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olduğu</w:t>
      </w:r>
      <w:r w:rsidR="002929D3" w:rsidRPr="00F9248D">
        <w:rPr>
          <w:sz w:val="28"/>
          <w:szCs w:val="28"/>
        </w:rPr>
        <w:t xml:space="preserve"> </w:t>
      </w:r>
      <w:r w:rsidRPr="00F9248D">
        <w:rPr>
          <w:sz w:val="28"/>
          <w:szCs w:val="28"/>
          <w:lang w:val="az-Latn-AZ"/>
        </w:rPr>
        <w:t>kimidir</w:t>
      </w:r>
      <w:r w:rsidR="002929D3" w:rsidRPr="00F9248D">
        <w:rPr>
          <w:sz w:val="28"/>
          <w:szCs w:val="28"/>
        </w:rPr>
        <w:t>.</w:t>
      </w:r>
    </w:p>
    <w:p w:rsidR="00F9248D" w:rsidRDefault="00F9248D" w:rsidP="00B86426">
      <w:pPr>
        <w:spacing w:line="276" w:lineRule="auto"/>
        <w:jc w:val="both"/>
        <w:rPr>
          <w:color w:val="000000"/>
          <w:sz w:val="28"/>
          <w:szCs w:val="28"/>
          <w:lang w:val="az-Latn-AZ"/>
        </w:rPr>
      </w:pPr>
    </w:p>
    <w:p w:rsidR="00F9248D" w:rsidRDefault="00F9248D" w:rsidP="00F9248D">
      <w:pPr>
        <w:jc w:val="both"/>
        <w:rPr>
          <w:b/>
          <w:color w:val="000000"/>
          <w:sz w:val="28"/>
          <w:szCs w:val="28"/>
          <w:lang w:val="az-Latn-AZ"/>
        </w:rPr>
      </w:pPr>
      <w:r>
        <w:rPr>
          <w:b/>
          <w:color w:val="000000"/>
          <w:sz w:val="28"/>
          <w:szCs w:val="28"/>
          <w:lang w:val="az-Latn-AZ"/>
        </w:rPr>
        <w:t>Ədəbiyyat:</w:t>
      </w:r>
    </w:p>
    <w:p w:rsidR="00F9248D" w:rsidRDefault="00F9248D" w:rsidP="00F9248D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>İ.Ə.Ağayev, X.N.Xələfli, F.Ş.Tağıyeva. Epidemiologiya. Dərslik, Bakı: Şərq-Qərb nəşriyyatı, 2012, 728 s</w:t>
      </w:r>
    </w:p>
    <w:p w:rsidR="00F9248D" w:rsidRDefault="00F9248D" w:rsidP="00F9248D">
      <w:pPr>
        <w:pStyle w:val="a7"/>
        <w:numPr>
          <w:ilvl w:val="0"/>
          <w:numId w:val="2"/>
        </w:numPr>
        <w:spacing w:line="276" w:lineRule="auto"/>
        <w:ind w:left="284" w:hanging="284"/>
        <w:rPr>
          <w:sz w:val="28"/>
          <w:szCs w:val="28"/>
        </w:rPr>
      </w:pPr>
      <w:r>
        <w:rPr>
          <w:rStyle w:val="2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>
        <w:rPr>
          <w:rStyle w:val="2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Учебник / В.И. Покровский, С.Г. Пак, Н.И. Брико, Б.К. Данилкин. 2-е изд.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>М.: ГЭОТАР-Медиа, 2007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 xml:space="preserve"> 816 с.</w:t>
      </w:r>
    </w:p>
    <w:p w:rsidR="00F9248D" w:rsidRDefault="00F9248D" w:rsidP="00F9248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F9248D" w:rsidRDefault="00F9248D" w:rsidP="00F9248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Шляхов Э.Н. «Практическая эпидемиология». Кишинев, 1983 г. </w:t>
      </w:r>
    </w:p>
    <w:p w:rsidR="00F9248D" w:rsidRDefault="00F9248D" w:rsidP="00F9248D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Зуева З.Л., Яфаев Р.Х. «Эпидемиология», Санкт-Петербург. 2005</w:t>
      </w:r>
    </w:p>
    <w:p w:rsidR="00C32793" w:rsidRPr="00F9248D" w:rsidRDefault="00C32793" w:rsidP="00B86426">
      <w:pPr>
        <w:spacing w:line="276" w:lineRule="auto"/>
        <w:rPr>
          <w:sz w:val="28"/>
          <w:szCs w:val="28"/>
        </w:rPr>
      </w:pPr>
    </w:p>
    <w:sectPr w:rsidR="00C32793" w:rsidRPr="00F9248D" w:rsidSect="0083795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6B" w:rsidRDefault="00A31E6B" w:rsidP="0043213A">
      <w:r>
        <w:separator/>
      </w:r>
    </w:p>
  </w:endnote>
  <w:endnote w:type="continuationSeparator" w:id="1">
    <w:p w:rsidR="00A31E6B" w:rsidRDefault="00A31E6B" w:rsidP="0043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6B" w:rsidRDefault="00A31E6B" w:rsidP="0043213A">
      <w:r>
        <w:separator/>
      </w:r>
    </w:p>
  </w:footnote>
  <w:footnote w:type="continuationSeparator" w:id="1">
    <w:p w:rsidR="00A31E6B" w:rsidRDefault="00A31E6B" w:rsidP="00432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6"/>
      <w:docPartObj>
        <w:docPartGallery w:val="Page Numbers (Top of Page)"/>
        <w:docPartUnique/>
      </w:docPartObj>
    </w:sdtPr>
    <w:sdtContent>
      <w:p w:rsidR="0043213A" w:rsidRDefault="0089353B">
        <w:pPr>
          <w:pStyle w:val="a3"/>
          <w:jc w:val="right"/>
        </w:pPr>
        <w:fldSimple w:instr=" PAGE   \* MERGEFORMAT ">
          <w:r w:rsidR="00F9248D">
            <w:rPr>
              <w:noProof/>
            </w:rPr>
            <w:t>3</w:t>
          </w:r>
        </w:fldSimple>
      </w:p>
    </w:sdtContent>
  </w:sdt>
  <w:p w:rsidR="0043213A" w:rsidRDefault="004321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5"/>
      <w:docPartObj>
        <w:docPartGallery w:val="Page Numbers (Top of Page)"/>
        <w:docPartUnique/>
      </w:docPartObj>
    </w:sdtPr>
    <w:sdtContent>
      <w:p w:rsidR="0043213A" w:rsidRDefault="0089353B">
        <w:pPr>
          <w:pStyle w:val="a3"/>
          <w:jc w:val="right"/>
        </w:pPr>
        <w:fldSimple w:instr=" PAGE   \* MERGEFORMAT ">
          <w:r w:rsidR="00F9248D">
            <w:rPr>
              <w:noProof/>
            </w:rPr>
            <w:t>1</w:t>
          </w:r>
        </w:fldSimple>
      </w:p>
    </w:sdtContent>
  </w:sdt>
  <w:p w:rsidR="0043213A" w:rsidRDefault="004321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D79"/>
    <w:multiLevelType w:val="hybridMultilevel"/>
    <w:tmpl w:val="6198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9D3"/>
    <w:rsid w:val="00064276"/>
    <w:rsid w:val="00085213"/>
    <w:rsid w:val="000C4F3A"/>
    <w:rsid w:val="002929D3"/>
    <w:rsid w:val="002C220C"/>
    <w:rsid w:val="0031667F"/>
    <w:rsid w:val="0043213A"/>
    <w:rsid w:val="007D2582"/>
    <w:rsid w:val="00837954"/>
    <w:rsid w:val="0089353B"/>
    <w:rsid w:val="008C2D26"/>
    <w:rsid w:val="00A31E6B"/>
    <w:rsid w:val="00B86426"/>
    <w:rsid w:val="00C32793"/>
    <w:rsid w:val="00DB0EFE"/>
    <w:rsid w:val="00F9248D"/>
    <w:rsid w:val="00FA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9D3"/>
    <w:pPr>
      <w:keepNext/>
      <w:spacing w:line="360" w:lineRule="auto"/>
      <w:ind w:firstLine="851"/>
      <w:jc w:val="center"/>
      <w:outlineLvl w:val="0"/>
    </w:pPr>
    <w:rPr>
      <w:rFonts w:ascii="Times Roman AzLat" w:hAnsi="Times Roman AzLa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9D3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2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3A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2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13A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4F3A"/>
    <w:pPr>
      <w:ind w:left="720"/>
      <w:contextualSpacing/>
    </w:pPr>
  </w:style>
  <w:style w:type="character" w:customStyle="1" w:styleId="2">
    <w:name w:val="Основной текст (2) + Полужирный"/>
    <w:aliases w:val="Курсив,Интервал 0 pt"/>
    <w:basedOn w:val="a0"/>
    <w:rsid w:val="00FA75A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10</cp:revision>
  <dcterms:created xsi:type="dcterms:W3CDTF">2017-10-24T20:07:00Z</dcterms:created>
  <dcterms:modified xsi:type="dcterms:W3CDTF">2017-10-25T05:19:00Z</dcterms:modified>
</cp:coreProperties>
</file>